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9A2" w:rsidRPr="00A079A2" w:rsidRDefault="00A079A2" w:rsidP="00A079A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79A2">
        <w:rPr>
          <w:rFonts w:ascii="Times New Roman" w:hAnsi="Times New Roman" w:cs="Times New Roman"/>
          <w:sz w:val="24"/>
          <w:szCs w:val="24"/>
        </w:rPr>
        <w:t xml:space="preserve">Prof. dr. </w:t>
      </w:r>
      <w:proofErr w:type="spellStart"/>
      <w:r w:rsidRPr="00A079A2">
        <w:rPr>
          <w:rFonts w:ascii="Times New Roman" w:hAnsi="Times New Roman" w:cs="Times New Roman"/>
          <w:sz w:val="24"/>
          <w:szCs w:val="24"/>
        </w:rPr>
        <w:t>sc</w:t>
      </w:r>
      <w:proofErr w:type="spellEnd"/>
      <w:r w:rsidRPr="00A079A2">
        <w:rPr>
          <w:rFonts w:ascii="Times New Roman" w:hAnsi="Times New Roman" w:cs="Times New Roman"/>
          <w:sz w:val="24"/>
          <w:szCs w:val="24"/>
        </w:rPr>
        <w:t xml:space="preserve">. Maja </w:t>
      </w:r>
      <w:proofErr w:type="spellStart"/>
      <w:r w:rsidRPr="00A079A2">
        <w:rPr>
          <w:rFonts w:ascii="Times New Roman" w:hAnsi="Times New Roman" w:cs="Times New Roman"/>
          <w:sz w:val="24"/>
          <w:szCs w:val="24"/>
        </w:rPr>
        <w:t>Fredotović</w:t>
      </w:r>
      <w:proofErr w:type="spellEnd"/>
    </w:p>
    <w:p w:rsidR="00A079A2" w:rsidRPr="00A079A2" w:rsidRDefault="00A079A2" w:rsidP="00A079A2">
      <w:pPr>
        <w:rPr>
          <w:rFonts w:ascii="Times New Roman" w:hAnsi="Times New Roman" w:cs="Times New Roman"/>
          <w:sz w:val="24"/>
          <w:szCs w:val="24"/>
        </w:rPr>
      </w:pPr>
      <w:r w:rsidRPr="00A079A2">
        <w:rPr>
          <w:rFonts w:ascii="Times New Roman" w:hAnsi="Times New Roman" w:cs="Times New Roman"/>
          <w:sz w:val="24"/>
          <w:szCs w:val="24"/>
        </w:rPr>
        <w:t xml:space="preserve">Prof. dr. </w:t>
      </w:r>
      <w:proofErr w:type="spellStart"/>
      <w:r w:rsidRPr="00A079A2">
        <w:rPr>
          <w:rFonts w:ascii="Times New Roman" w:hAnsi="Times New Roman" w:cs="Times New Roman"/>
          <w:sz w:val="24"/>
          <w:szCs w:val="24"/>
        </w:rPr>
        <w:t>sc</w:t>
      </w:r>
      <w:proofErr w:type="spellEnd"/>
      <w:r w:rsidRPr="00A079A2">
        <w:rPr>
          <w:rFonts w:ascii="Times New Roman" w:hAnsi="Times New Roman" w:cs="Times New Roman"/>
          <w:sz w:val="24"/>
          <w:szCs w:val="24"/>
        </w:rPr>
        <w:t>. Ivica Pervan</w:t>
      </w:r>
    </w:p>
    <w:p w:rsidR="00A079A2" w:rsidRDefault="00A079A2" w:rsidP="00A079A2">
      <w:pPr>
        <w:rPr>
          <w:rFonts w:ascii="Times New Roman" w:hAnsi="Times New Roman" w:cs="Times New Roman"/>
          <w:b/>
          <w:sz w:val="24"/>
          <w:szCs w:val="24"/>
        </w:rPr>
      </w:pPr>
    </w:p>
    <w:p w:rsidR="00A079A2" w:rsidRPr="00A079A2" w:rsidRDefault="00A079A2" w:rsidP="00A079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9A2">
        <w:rPr>
          <w:rFonts w:ascii="Times New Roman" w:hAnsi="Times New Roman" w:cs="Times New Roman"/>
          <w:b/>
          <w:sz w:val="24"/>
          <w:szCs w:val="24"/>
        </w:rPr>
        <w:t>OBRAZLOŽENJE VI. REBALANSA FINANCIJSKOG PLANA</w:t>
      </w:r>
    </w:p>
    <w:p w:rsidR="00A079A2" w:rsidRPr="00A079A2" w:rsidRDefault="00A079A2">
      <w:pPr>
        <w:rPr>
          <w:rFonts w:ascii="Times New Roman" w:hAnsi="Times New Roman" w:cs="Times New Roman"/>
          <w:sz w:val="24"/>
          <w:szCs w:val="24"/>
        </w:rPr>
      </w:pPr>
    </w:p>
    <w:p w:rsidR="00F24C04" w:rsidRDefault="00A079A2" w:rsidP="00A079A2">
      <w:pPr>
        <w:jc w:val="both"/>
        <w:rPr>
          <w:rFonts w:ascii="Times New Roman" w:hAnsi="Times New Roman" w:cs="Times New Roman"/>
          <w:sz w:val="24"/>
          <w:szCs w:val="24"/>
        </w:rPr>
      </w:pPr>
      <w:r w:rsidRPr="00A079A2">
        <w:rPr>
          <w:rFonts w:ascii="Times New Roman" w:hAnsi="Times New Roman" w:cs="Times New Roman"/>
          <w:sz w:val="24"/>
          <w:szCs w:val="24"/>
        </w:rPr>
        <w:t xml:space="preserve">Prvi dio </w:t>
      </w:r>
      <w:r>
        <w:rPr>
          <w:rFonts w:ascii="Times New Roman" w:hAnsi="Times New Roman" w:cs="Times New Roman"/>
          <w:sz w:val="24"/>
          <w:szCs w:val="24"/>
        </w:rPr>
        <w:t xml:space="preserve">izmjena financijskog plana uzrokovan je činjenicom da se WIRE konferencija neće održati na klasični način, već online.  Posljedično je došlo do smanjenja troškova prijevoza,  reprezentacije i naknada osobama izvan radnog odnosa, dok su porasli rashodi promidžbe, te zakupnina i najamnina.  </w:t>
      </w:r>
    </w:p>
    <w:p w:rsidR="00A079A2" w:rsidRPr="00A079A2" w:rsidRDefault="00F24C04" w:rsidP="00A079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Drugi dio izmjena plana odnosi se na potrebita ulaganja u protupožarnu zaštitu, konto 4511 u iznosu od 255.250 kn. Naime, u</w:t>
      </w:r>
      <w:r w:rsidRPr="00F24C04">
        <w:rPr>
          <w:rFonts w:ascii="Times New Roman" w:hAnsi="Times New Roman" w:cs="Times New Roman"/>
          <w:sz w:val="24"/>
          <w:szCs w:val="24"/>
        </w:rPr>
        <w:t xml:space="preserve"> listopadu 201</w:t>
      </w:r>
      <w:r>
        <w:rPr>
          <w:rFonts w:ascii="Times New Roman" w:hAnsi="Times New Roman" w:cs="Times New Roman"/>
          <w:sz w:val="24"/>
          <w:szCs w:val="24"/>
        </w:rPr>
        <w:t xml:space="preserve">4. godine od strane MUP-a izrađen je dokument </w:t>
      </w:r>
      <w:r w:rsidRPr="00F24C04">
        <w:rPr>
          <w:rFonts w:ascii="Times New Roman" w:hAnsi="Times New Roman" w:cs="Times New Roman"/>
          <w:sz w:val="24"/>
          <w:szCs w:val="24"/>
        </w:rPr>
        <w:t>"Procjena ugroženosti od požara i tehnoloških eksplozija za EFST". U navedenoj procjeni su navedene primjedbe koje je</w:t>
      </w:r>
      <w:r>
        <w:rPr>
          <w:rFonts w:ascii="Times New Roman" w:hAnsi="Times New Roman" w:cs="Times New Roman"/>
          <w:sz w:val="24"/>
          <w:szCs w:val="24"/>
        </w:rPr>
        <w:t xml:space="preserve"> nužno</w:t>
      </w:r>
      <w:r w:rsidRPr="00F24C04">
        <w:rPr>
          <w:rFonts w:ascii="Times New Roman" w:hAnsi="Times New Roman" w:cs="Times New Roman"/>
          <w:sz w:val="24"/>
          <w:szCs w:val="24"/>
        </w:rPr>
        <w:t xml:space="preserve"> potrebno otklon</w:t>
      </w:r>
      <w:r>
        <w:rPr>
          <w:rFonts w:ascii="Times New Roman" w:hAnsi="Times New Roman" w:cs="Times New Roman"/>
          <w:sz w:val="24"/>
          <w:szCs w:val="24"/>
        </w:rPr>
        <w:t>iti</w:t>
      </w:r>
      <w:r w:rsidRPr="00F24C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4A02" w:rsidRPr="00A079A2" w:rsidRDefault="00434A64">
      <w:pPr>
        <w:rPr>
          <w:rFonts w:ascii="Times New Roman" w:hAnsi="Times New Roman" w:cs="Times New Roman"/>
          <w:sz w:val="24"/>
          <w:szCs w:val="24"/>
        </w:rPr>
      </w:pPr>
      <w:r w:rsidRPr="00A079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tbl>
      <w:tblPr>
        <w:tblW w:w="11144" w:type="dxa"/>
        <w:tblLook w:val="04A0" w:firstRow="1" w:lastRow="0" w:firstColumn="1" w:lastColumn="0" w:noHBand="0" w:noVBand="1"/>
      </w:tblPr>
      <w:tblGrid>
        <w:gridCol w:w="819"/>
        <w:gridCol w:w="4928"/>
        <w:gridCol w:w="1718"/>
        <w:gridCol w:w="3679"/>
      </w:tblGrid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43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3231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434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Usluge telefona, pošte i prijevoza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434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-30.264</w:t>
            </w:r>
          </w:p>
        </w:tc>
        <w:tc>
          <w:tcPr>
            <w:tcW w:w="36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434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3233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Usluge promidžbe i informiranja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+33.000</w:t>
            </w:r>
          </w:p>
        </w:tc>
        <w:tc>
          <w:tcPr>
            <w:tcW w:w="3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3235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Zakupnine i najamnine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+560.477</w:t>
            </w:r>
          </w:p>
        </w:tc>
        <w:tc>
          <w:tcPr>
            <w:tcW w:w="3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3238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Računalne usluge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+13.460</w:t>
            </w:r>
          </w:p>
        </w:tc>
        <w:tc>
          <w:tcPr>
            <w:tcW w:w="3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3239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Ostale usluge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-10.800</w:t>
            </w:r>
          </w:p>
        </w:tc>
        <w:tc>
          <w:tcPr>
            <w:tcW w:w="3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3241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Naknade troškova osobama izvan radnog odnosa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-272.813</w:t>
            </w:r>
          </w:p>
        </w:tc>
        <w:tc>
          <w:tcPr>
            <w:tcW w:w="3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3293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Reprezentacija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-414.125</w:t>
            </w:r>
          </w:p>
        </w:tc>
        <w:tc>
          <w:tcPr>
            <w:tcW w:w="3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434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4511</w:t>
            </w:r>
          </w:p>
        </w:tc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1449B3">
            <w:pPr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hAnsi="Times New Roman" w:cs="Times New Roman"/>
                <w:bCs/>
                <w:color w:val="000000"/>
              </w:rPr>
              <w:t>Dodatna ulaganja na građevinskim objektima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434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eastAsia="Times New Roman" w:hAnsi="Times New Roman" w:cs="Times New Roman"/>
                <w:bCs/>
                <w:lang w:eastAsia="hr-HR"/>
              </w:rPr>
              <w:t>+255.250</w:t>
            </w:r>
          </w:p>
        </w:tc>
        <w:tc>
          <w:tcPr>
            <w:tcW w:w="367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434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A079A2" w:rsidRPr="00A079A2" w:rsidTr="00F24C04">
        <w:trPr>
          <w:trHeight w:val="458"/>
        </w:trPr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A079A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Ukupno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434A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A079A2">
              <w:rPr>
                <w:rFonts w:ascii="Times New Roman" w:hAnsi="Times New Roman" w:cs="Times New Roman"/>
              </w:rPr>
              <w:t>+134.185</w:t>
            </w:r>
          </w:p>
        </w:tc>
        <w:tc>
          <w:tcPr>
            <w:tcW w:w="367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79A2" w:rsidRPr="00A079A2" w:rsidRDefault="00A079A2" w:rsidP="00434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</w:tbl>
    <w:p w:rsidR="004512AF" w:rsidRPr="00A079A2" w:rsidRDefault="004512AF" w:rsidP="00434A64">
      <w:pPr>
        <w:rPr>
          <w:rFonts w:ascii="Times New Roman" w:hAnsi="Times New Roman" w:cs="Times New Roman"/>
          <w:sz w:val="24"/>
          <w:szCs w:val="24"/>
        </w:rPr>
      </w:pPr>
    </w:p>
    <w:p w:rsidR="004512AF" w:rsidRPr="00A079A2" w:rsidRDefault="00F24C04" w:rsidP="004512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svih prethodno navedenih promjena na rashodima, proizlazi da se manjak povećao sa </w:t>
      </w:r>
      <w:r w:rsidRPr="00A079A2">
        <w:rPr>
          <w:rFonts w:ascii="Times New Roman" w:hAnsi="Times New Roman" w:cs="Times New Roman"/>
          <w:sz w:val="24"/>
          <w:szCs w:val="24"/>
        </w:rPr>
        <w:t>-1.799.621</w:t>
      </w:r>
      <w:r>
        <w:rPr>
          <w:rFonts w:ascii="Times New Roman" w:hAnsi="Times New Roman" w:cs="Times New Roman"/>
          <w:sz w:val="24"/>
          <w:szCs w:val="24"/>
        </w:rPr>
        <w:t xml:space="preserve"> kn na </w:t>
      </w:r>
      <w:r w:rsidRPr="00A079A2">
        <w:rPr>
          <w:rFonts w:ascii="Times New Roman" w:hAnsi="Times New Roman" w:cs="Times New Roman"/>
          <w:sz w:val="24"/>
          <w:szCs w:val="24"/>
        </w:rPr>
        <w:t>- 1.933.806</w:t>
      </w:r>
      <w:r>
        <w:rPr>
          <w:rFonts w:ascii="Times New Roman" w:hAnsi="Times New Roman" w:cs="Times New Roman"/>
          <w:sz w:val="24"/>
          <w:szCs w:val="24"/>
        </w:rPr>
        <w:t xml:space="preserve"> kn.</w:t>
      </w:r>
    </w:p>
    <w:p w:rsidR="004512AF" w:rsidRPr="00A079A2" w:rsidRDefault="004512AF" w:rsidP="004512AF">
      <w:pPr>
        <w:rPr>
          <w:rFonts w:ascii="Times New Roman" w:hAnsi="Times New Roman" w:cs="Times New Roman"/>
          <w:sz w:val="24"/>
          <w:szCs w:val="24"/>
        </w:rPr>
      </w:pPr>
    </w:p>
    <w:p w:rsidR="004512AF" w:rsidRPr="00A079A2" w:rsidRDefault="004512AF" w:rsidP="004512AF">
      <w:pPr>
        <w:rPr>
          <w:rFonts w:ascii="Times New Roman" w:hAnsi="Times New Roman" w:cs="Times New Roman"/>
          <w:sz w:val="24"/>
          <w:szCs w:val="24"/>
        </w:rPr>
      </w:pPr>
    </w:p>
    <w:sectPr w:rsidR="004512AF" w:rsidRPr="00A07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B6B59"/>
    <w:multiLevelType w:val="hybridMultilevel"/>
    <w:tmpl w:val="D3CA81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64"/>
    <w:rsid w:val="001449B3"/>
    <w:rsid w:val="00434A64"/>
    <w:rsid w:val="004512AF"/>
    <w:rsid w:val="00483AD0"/>
    <w:rsid w:val="00960375"/>
    <w:rsid w:val="00A079A2"/>
    <w:rsid w:val="00CE4A02"/>
    <w:rsid w:val="00F2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C95B9-BDBF-4F4A-839E-57D9F257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4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Mašković</dc:creator>
  <cp:keywords/>
  <dc:description/>
  <cp:lastModifiedBy>Ivan Granić</cp:lastModifiedBy>
  <cp:revision>2</cp:revision>
  <dcterms:created xsi:type="dcterms:W3CDTF">2020-11-08T16:23:00Z</dcterms:created>
  <dcterms:modified xsi:type="dcterms:W3CDTF">2020-11-08T16:23:00Z</dcterms:modified>
</cp:coreProperties>
</file>